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EC66CA">
        <w:rPr>
          <w:rFonts w:ascii="Arial" w:hAnsi="Arial" w:cs="Arial"/>
          <w:sz w:val="26"/>
          <w:szCs w:val="26"/>
        </w:rPr>
        <w:t>2</w:t>
      </w:r>
      <w:r w:rsidR="00F546B4">
        <w:rPr>
          <w:rFonts w:ascii="Arial" w:hAnsi="Arial" w:cs="Arial"/>
          <w:sz w:val="26"/>
          <w:szCs w:val="26"/>
        </w:rPr>
        <w:t>0</w:t>
      </w:r>
      <w:r w:rsidR="002E35E0">
        <w:rPr>
          <w:rFonts w:ascii="Arial" w:hAnsi="Arial" w:cs="Arial"/>
          <w:sz w:val="26"/>
          <w:szCs w:val="26"/>
        </w:rPr>
        <w:t xml:space="preserve"> de Marzo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655EF0">
        <w:rPr>
          <w:rFonts w:ascii="Arial" w:hAnsi="Arial" w:cs="Arial"/>
          <w:sz w:val="26"/>
          <w:szCs w:val="26"/>
        </w:rPr>
        <w:t xml:space="preserve">décima primera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(1</w:t>
      </w:r>
      <w:r w:rsidR="00F546B4">
        <w:rPr>
          <w:rFonts w:ascii="Arial" w:hAnsi="Arial" w:cs="Arial"/>
          <w:b/>
          <w:sz w:val="26"/>
          <w:szCs w:val="26"/>
        </w:rPr>
        <w:t>0</w:t>
      </w:r>
      <w:r w:rsidR="00A973DC">
        <w:rPr>
          <w:rFonts w:ascii="Arial" w:hAnsi="Arial" w:cs="Arial"/>
          <w:b/>
          <w:sz w:val="26"/>
          <w:szCs w:val="26"/>
        </w:rPr>
        <w:t>:</w:t>
      </w:r>
      <w:r w:rsidR="00F546B4">
        <w:rPr>
          <w:rFonts w:ascii="Arial" w:hAnsi="Arial" w:cs="Arial"/>
          <w:b/>
          <w:sz w:val="26"/>
          <w:szCs w:val="26"/>
        </w:rPr>
        <w:t>3</w:t>
      </w:r>
      <w:r w:rsidR="00DF681B">
        <w:rPr>
          <w:rFonts w:ascii="Arial" w:hAnsi="Arial" w:cs="Arial"/>
          <w:b/>
          <w:sz w:val="26"/>
          <w:szCs w:val="26"/>
        </w:rPr>
        <w:t xml:space="preserve">0) </w:t>
      </w:r>
      <w:r w:rsidR="00F546B4">
        <w:rPr>
          <w:rFonts w:ascii="Arial" w:hAnsi="Arial" w:cs="Arial"/>
          <w:b/>
          <w:sz w:val="26"/>
          <w:szCs w:val="26"/>
        </w:rPr>
        <w:t xml:space="preserve">DIEZ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F546B4">
        <w:rPr>
          <w:rFonts w:ascii="Arial" w:hAnsi="Arial" w:cs="Arial"/>
          <w:b/>
          <w:sz w:val="26"/>
          <w:szCs w:val="26"/>
        </w:rPr>
        <w:t xml:space="preserve">CON TREINTA MINUTOS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F546B4">
        <w:rPr>
          <w:rFonts w:ascii="Arial" w:hAnsi="Arial" w:cs="Arial"/>
          <w:b/>
          <w:sz w:val="26"/>
          <w:szCs w:val="26"/>
        </w:rPr>
        <w:t>VEINTE (20</w:t>
      </w:r>
      <w:r w:rsidR="002E35E0">
        <w:rPr>
          <w:rFonts w:ascii="Arial" w:hAnsi="Arial" w:cs="Arial"/>
          <w:b/>
          <w:sz w:val="26"/>
          <w:szCs w:val="26"/>
        </w:rPr>
        <w:t xml:space="preserve">) DE MARZO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037DCD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4C5158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13022C" w:rsidRDefault="0013022C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D63E44" w:rsidRPr="00335C7D" w:rsidRDefault="00335C7D" w:rsidP="00335C7D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A.- </w:t>
      </w:r>
      <w:r w:rsidRPr="00335C7D"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335C7D" w:rsidRDefault="00335C7D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335C7D" w:rsidRDefault="00335C7D" w:rsidP="00335C7D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1).- </w:t>
      </w:r>
      <w:r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87/2012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>en los autos de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360BA3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56/2011</w:t>
      </w:r>
      <w:bookmarkStart w:id="0" w:name="_GoBack"/>
      <w:bookmarkEnd w:id="0"/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que por </w:t>
      </w:r>
      <w:r>
        <w:rPr>
          <w:rFonts w:ascii="Arial" w:hAnsi="Arial" w:cs="Arial"/>
          <w:sz w:val="26"/>
          <w:szCs w:val="26"/>
        </w:rPr>
        <w:t xml:space="preserve">los </w:t>
      </w:r>
      <w:r w:rsidRPr="00580801">
        <w:rPr>
          <w:rFonts w:ascii="Arial" w:hAnsi="Arial" w:cs="Arial"/>
          <w:sz w:val="26"/>
          <w:szCs w:val="26"/>
        </w:rPr>
        <w:t>delito</w:t>
      </w:r>
      <w:r>
        <w:rPr>
          <w:rFonts w:ascii="Arial" w:hAnsi="Arial" w:cs="Arial"/>
          <w:sz w:val="26"/>
          <w:szCs w:val="26"/>
        </w:rPr>
        <w:t>s</w:t>
      </w:r>
      <w:r w:rsidRPr="00580801">
        <w:rPr>
          <w:rFonts w:ascii="Arial" w:hAnsi="Arial" w:cs="Arial"/>
          <w:sz w:val="26"/>
          <w:szCs w:val="26"/>
        </w:rPr>
        <w:t xml:space="preserve"> de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  <w:r>
        <w:rPr>
          <w:rFonts w:ascii="Arial" w:hAnsi="Arial" w:cs="Arial"/>
          <w:b/>
          <w:iCs/>
          <w:sz w:val="26"/>
          <w:szCs w:val="26"/>
        </w:rPr>
        <w:t xml:space="preserve">PRIVACIÓN DE LA LIBERTAD, COMETIDO CON EL PROPÓSITO DE OBTENER PARA SÍ O PARA UN TERCERO RESCATE O CUALQUIER BENEFICIO, AGRAVADO </w:t>
      </w:r>
      <w:r>
        <w:rPr>
          <w:rFonts w:ascii="Arial" w:hAnsi="Arial" w:cs="Arial"/>
          <w:b/>
          <w:iCs/>
          <w:sz w:val="26"/>
          <w:szCs w:val="26"/>
        </w:rPr>
        <w:lastRenderedPageBreak/>
        <w:t xml:space="preserve">POR HABERSE COMETIDO POR DOS O MÁS PERSONAS, CON VIOLENCIA Y POR PRIVAR DE LA LIBERTAD A UNA PERSONA ALLANANDO EL INMUEBLE DONDE ÉSTA SE ENCUENTRA </w:t>
      </w:r>
      <w:r>
        <w:rPr>
          <w:rFonts w:ascii="Arial" w:hAnsi="Arial" w:cs="Arial"/>
          <w:iCs/>
          <w:sz w:val="26"/>
          <w:szCs w:val="26"/>
        </w:rPr>
        <w:t xml:space="preserve">Y </w:t>
      </w:r>
      <w:r>
        <w:rPr>
          <w:rFonts w:ascii="Arial" w:hAnsi="Arial" w:cs="Arial"/>
          <w:b/>
          <w:iCs/>
          <w:sz w:val="26"/>
          <w:szCs w:val="26"/>
        </w:rPr>
        <w:t>PRIVACIÓN DE LA LIBERTAD COMETIDO CON EL PROPÓSITO DE OBTENER PARA SÍ O PARA UN TERCERO RESCATE O CUALQUIER BENEFICIO, AGRAVADO POR HABERSE COMETIDO EN CAMINO PÚBLICO, POR DOS O MÁS PERSONAS Y CON VIOLENCIA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FRANCISCO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;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esto en cumplimiento con la ejecutoria de amparo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134/2023</w:t>
      </w:r>
      <w:r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335C7D" w:rsidRDefault="00335C7D" w:rsidP="00335C7D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2F6768" w:rsidRDefault="002F6768" w:rsidP="002F6768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(PONENTE</w:t>
      </w:r>
      <w:r>
        <w:rPr>
          <w:rFonts w:ascii="Arial" w:hAnsi="Arial" w:cs="Arial"/>
          <w:b/>
          <w:sz w:val="26"/>
          <w:szCs w:val="26"/>
        </w:rPr>
        <w:t>)</w:t>
      </w:r>
    </w:p>
    <w:p w:rsidR="00335C7D" w:rsidRDefault="00335C7D" w:rsidP="00335C7D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2F6768" w:rsidRDefault="002F6768" w:rsidP="00335C7D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335C7D" w:rsidRDefault="00335C7D" w:rsidP="00335C7D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335C7D" w:rsidRDefault="00335C7D" w:rsidP="00335C7D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335C7D" w:rsidRDefault="00335C7D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335C7D" w:rsidRDefault="00335C7D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8541D5" w:rsidRDefault="00A519A4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="00916547">
        <w:rPr>
          <w:rFonts w:ascii="Arial" w:hAnsi="Arial" w:cs="Arial"/>
          <w:b/>
          <w:sz w:val="26"/>
          <w:szCs w:val="26"/>
        </w:rPr>
        <w:t xml:space="preserve">.- </w:t>
      </w:r>
      <w:r w:rsidR="008541D5"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8541D5" w:rsidRDefault="008541D5" w:rsidP="001F0A32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8541D5" w:rsidRDefault="00A519A4" w:rsidP="008541D5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 w:rsidR="008541D5">
        <w:rPr>
          <w:rFonts w:ascii="Arial" w:hAnsi="Arial" w:cs="Arial"/>
          <w:b/>
          <w:sz w:val="26"/>
          <w:szCs w:val="26"/>
          <w:u w:val="single"/>
        </w:rPr>
        <w:t xml:space="preserve">).- TOCA PENAL 101/2013, </w:t>
      </w:r>
      <w:r w:rsidR="008541D5" w:rsidRPr="00580801">
        <w:rPr>
          <w:rFonts w:ascii="Arial" w:hAnsi="Arial" w:cs="Arial"/>
          <w:sz w:val="26"/>
          <w:szCs w:val="26"/>
        </w:rPr>
        <w:t>en los autos de</w:t>
      </w:r>
      <w:r w:rsidR="008541D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114/2011</w:t>
      </w:r>
      <w:r w:rsidR="008541D5" w:rsidRPr="00580801">
        <w:rPr>
          <w:rFonts w:ascii="Arial" w:hAnsi="Arial" w:cs="Arial"/>
          <w:b/>
          <w:sz w:val="26"/>
          <w:szCs w:val="26"/>
        </w:rPr>
        <w:t xml:space="preserve">, </w:t>
      </w:r>
      <w:r w:rsidR="008541D5" w:rsidRPr="00580801">
        <w:rPr>
          <w:rFonts w:ascii="Arial" w:hAnsi="Arial" w:cs="Arial"/>
          <w:sz w:val="26"/>
          <w:szCs w:val="26"/>
        </w:rPr>
        <w:t>que por el delito de</w:t>
      </w:r>
      <w:r w:rsidR="008541D5">
        <w:rPr>
          <w:rFonts w:ascii="Arial" w:hAnsi="Arial" w:cs="Arial"/>
          <w:b/>
          <w:iCs/>
          <w:sz w:val="26"/>
          <w:szCs w:val="26"/>
        </w:rPr>
        <w:t xml:space="preserve"> PRIVACIÓN DE LA LIBERTAD, AGRAVADO POR HABER SIDO COMETIDO POR DOS O MÁS PERSONAS, CON VIOLENCIA, CON ACTOS DE TORTURA Y HABER MUERTO LA VÍCTIMA DEBIDO A LA ALTERACIÓN DE SU SALUD A CONSECUENCIA DE LA PRIVACIÓN DE SU LIBERTAD</w:t>
      </w:r>
      <w:r w:rsidR="008541D5" w:rsidRPr="00580801">
        <w:rPr>
          <w:rFonts w:ascii="Arial" w:hAnsi="Arial" w:cs="Arial"/>
          <w:b/>
          <w:sz w:val="26"/>
          <w:szCs w:val="26"/>
        </w:rPr>
        <w:t xml:space="preserve">, </w:t>
      </w:r>
      <w:r w:rsidR="008541D5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CARLOS EDUARDO</w:t>
      </w:r>
      <w:r w:rsidR="001F0A3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;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8541D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esto en cumplimiento con la ejecutoria de amparo 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248/2021</w:t>
      </w:r>
      <w:r w:rsidR="008541D5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8541D5"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8541D5" w:rsidRDefault="008541D5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 (PONENTE)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8541D5" w:rsidRDefault="008541D5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1F0A32" w:rsidRDefault="001F0A32" w:rsidP="001F0A32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F0A32" w:rsidRDefault="00A519A4" w:rsidP="001F0A3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1F0A32">
        <w:rPr>
          <w:rFonts w:ascii="Arial" w:hAnsi="Arial" w:cs="Arial"/>
          <w:b/>
          <w:sz w:val="26"/>
          <w:szCs w:val="26"/>
          <w:u w:val="single"/>
        </w:rPr>
        <w:t xml:space="preserve">).- TOCA PENAL 02/2024-T, </w:t>
      </w:r>
      <w:r w:rsidR="001F0A32" w:rsidRPr="00580801">
        <w:rPr>
          <w:rFonts w:ascii="Arial" w:hAnsi="Arial" w:cs="Arial"/>
          <w:sz w:val="26"/>
          <w:szCs w:val="26"/>
        </w:rPr>
        <w:t>en los autos de</w:t>
      </w:r>
      <w:r w:rsidR="001F0A3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1F0A3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276/2020-4T</w:t>
      </w:r>
      <w:r w:rsidR="001F0A3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1F0A32" w:rsidRPr="00580801">
        <w:rPr>
          <w:rFonts w:ascii="Arial" w:hAnsi="Arial" w:cs="Arial"/>
          <w:sz w:val="26"/>
          <w:szCs w:val="26"/>
        </w:rPr>
        <w:t>que por el delito de</w:t>
      </w:r>
      <w:r w:rsidR="001F0A32">
        <w:rPr>
          <w:rFonts w:ascii="Arial" w:hAnsi="Arial" w:cs="Arial"/>
          <w:b/>
          <w:iCs/>
          <w:sz w:val="26"/>
          <w:szCs w:val="26"/>
        </w:rPr>
        <w:t xml:space="preserve"> LESIONES GRAVÍSIMAS QUE PONEN EN PELIGRO DE MUERTE COMETIDAS DE MANERA CULPOSA</w:t>
      </w:r>
      <w:r w:rsidR="001F0A3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1F0A32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1F0A3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CARLOS; </w:t>
      </w:r>
      <w:r w:rsidR="001F0A3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seguido ante el Juzgado Primero de Primera Instancia en Materia Penal del Distrito Judicial de Saltillo</w:t>
      </w:r>
      <w:r w:rsidR="001F0A32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1F0A3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1F0A32"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1F0A32" w:rsidRDefault="001F0A32" w:rsidP="001F0A3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 (PONENTE)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1F0A32" w:rsidRDefault="001F0A32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0F1001" w:rsidRDefault="000F1001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SUPERNUMERARIA ASTRID AMAYA ZAMORA</w:t>
      </w:r>
    </w:p>
    <w:p w:rsidR="008541D5" w:rsidRDefault="008541D5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8541D5" w:rsidRDefault="008541D5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16547" w:rsidRDefault="00A519A4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F1001">
        <w:rPr>
          <w:rFonts w:ascii="Arial" w:hAnsi="Arial" w:cs="Arial"/>
          <w:b/>
          <w:sz w:val="26"/>
          <w:szCs w:val="26"/>
        </w:rPr>
        <w:t xml:space="preserve">.- </w:t>
      </w:r>
      <w:r w:rsidR="00916547">
        <w:rPr>
          <w:rFonts w:ascii="Arial" w:hAnsi="Arial" w:cs="Arial"/>
          <w:b/>
          <w:sz w:val="26"/>
          <w:szCs w:val="26"/>
        </w:rPr>
        <w:t>MAGISTRAD</w:t>
      </w:r>
      <w:r w:rsidR="00F546B4">
        <w:rPr>
          <w:rFonts w:ascii="Arial" w:hAnsi="Arial" w:cs="Arial"/>
          <w:b/>
          <w:sz w:val="26"/>
          <w:szCs w:val="26"/>
        </w:rPr>
        <w:t>A</w:t>
      </w:r>
      <w:r w:rsidR="00916547">
        <w:rPr>
          <w:rFonts w:ascii="Arial" w:hAnsi="Arial" w:cs="Arial"/>
          <w:b/>
          <w:sz w:val="26"/>
          <w:szCs w:val="26"/>
        </w:rPr>
        <w:t xml:space="preserve"> </w:t>
      </w:r>
      <w:r w:rsidR="00F546B4">
        <w:rPr>
          <w:rFonts w:ascii="Arial" w:hAnsi="Arial" w:cs="Arial"/>
          <w:b/>
          <w:sz w:val="26"/>
          <w:szCs w:val="26"/>
        </w:rPr>
        <w:t>GRICELDA ELIZALDE CASTELLANOS</w:t>
      </w:r>
    </w:p>
    <w:p w:rsidR="00916547" w:rsidRDefault="00916547" w:rsidP="00916547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16547" w:rsidRDefault="00A519A4" w:rsidP="00916547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4</w:t>
      </w:r>
      <w:r w:rsidR="00916547">
        <w:rPr>
          <w:rFonts w:ascii="Arial" w:hAnsi="Arial" w:cs="Arial"/>
          <w:b/>
          <w:sz w:val="26"/>
          <w:szCs w:val="26"/>
          <w:u w:val="single"/>
        </w:rPr>
        <w:t>).- TOCA PENAL 0</w:t>
      </w:r>
      <w:r w:rsidR="00F546B4">
        <w:rPr>
          <w:rFonts w:ascii="Arial" w:hAnsi="Arial" w:cs="Arial"/>
          <w:b/>
          <w:sz w:val="26"/>
          <w:szCs w:val="26"/>
          <w:u w:val="single"/>
        </w:rPr>
        <w:t>4</w:t>
      </w:r>
      <w:r w:rsidR="00916547">
        <w:rPr>
          <w:rFonts w:ascii="Arial" w:hAnsi="Arial" w:cs="Arial"/>
          <w:b/>
          <w:sz w:val="26"/>
          <w:szCs w:val="26"/>
          <w:u w:val="single"/>
        </w:rPr>
        <w:t xml:space="preserve">/2024-T, </w:t>
      </w:r>
      <w:r w:rsidR="00916547" w:rsidRPr="00580801">
        <w:rPr>
          <w:rFonts w:ascii="Arial" w:hAnsi="Arial" w:cs="Arial"/>
          <w:sz w:val="26"/>
          <w:szCs w:val="26"/>
        </w:rPr>
        <w:t>en los autos de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F546B4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18/2017</w:t>
      </w:r>
      <w:r w:rsidR="0091654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16547" w:rsidRPr="00580801">
        <w:rPr>
          <w:rFonts w:ascii="Arial" w:hAnsi="Arial" w:cs="Arial"/>
          <w:sz w:val="26"/>
          <w:szCs w:val="26"/>
        </w:rPr>
        <w:t>que por el delito de</w:t>
      </w:r>
      <w:r w:rsidR="00916547">
        <w:rPr>
          <w:rFonts w:ascii="Arial" w:hAnsi="Arial" w:cs="Arial"/>
          <w:b/>
          <w:iCs/>
          <w:sz w:val="26"/>
          <w:szCs w:val="26"/>
        </w:rPr>
        <w:t xml:space="preserve"> </w:t>
      </w:r>
      <w:r w:rsidR="00F546B4">
        <w:rPr>
          <w:rFonts w:ascii="Arial" w:hAnsi="Arial" w:cs="Arial"/>
          <w:b/>
          <w:iCs/>
          <w:sz w:val="26"/>
          <w:szCs w:val="26"/>
        </w:rPr>
        <w:t>SECUESTRO POR PRIVACIÓN DE LA LIBERTAD A OTRO CON EL PROPÓSITO DE OBTENER PARA SÍ Y PARA TERCEROS RESCATE; ILÍCITO COMETIDO CON MODALIDAD AGRAVANTE DE LLEVARLA A CABO OBRANDO EN GRUPO DE DOS PERSONAS</w:t>
      </w:r>
      <w:r w:rsidR="0091654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16547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0114C6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JUAN GABRIEL y </w:t>
      </w:r>
      <w:r w:rsidR="000114C6" w:rsidRPr="000114C6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JOSÉ LUIS</w:t>
      </w:r>
      <w:r w:rsidR="0091654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Juzgado Primero de Primera Instancia en Materia Penal </w:t>
      </w:r>
      <w:r w:rsidR="00C7457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del </w:t>
      </w:r>
      <w:r w:rsidR="0091654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Distrito Judicial de Saltillo</w:t>
      </w:r>
      <w:r w:rsidR="00916547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91654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916547"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916547" w:rsidRDefault="00A844AE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</w:t>
      </w:r>
      <w:r w:rsidR="00916547">
        <w:rPr>
          <w:rFonts w:ascii="Arial" w:hAnsi="Arial" w:cs="Arial"/>
          <w:b/>
          <w:sz w:val="26"/>
          <w:szCs w:val="26"/>
        </w:rPr>
        <w:t xml:space="preserve"> </w:t>
      </w:r>
      <w:r w:rsidR="000114C6">
        <w:rPr>
          <w:rFonts w:ascii="Arial" w:hAnsi="Arial" w:cs="Arial"/>
          <w:b/>
          <w:sz w:val="26"/>
          <w:szCs w:val="26"/>
        </w:rPr>
        <w:t xml:space="preserve">GRICELDA ELIZALDE CASTELLANOS </w:t>
      </w:r>
      <w:r w:rsidR="00916547">
        <w:rPr>
          <w:rFonts w:ascii="Arial" w:hAnsi="Arial" w:cs="Arial"/>
          <w:b/>
          <w:sz w:val="26"/>
          <w:szCs w:val="26"/>
        </w:rPr>
        <w:t>(PONENTE)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916547" w:rsidRDefault="00916547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916547" w:rsidRDefault="000114C6" w:rsidP="00916547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SUPERNUMERARIA DORA ELENA RODRÍGUEZ HERRERA</w:t>
      </w:r>
    </w:p>
    <w:p w:rsidR="00481D72" w:rsidRPr="000C6349" w:rsidRDefault="000114C6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SUPERNUMERARIA LORENA IVONNE RODRÍGUEZ FERNÁNDEZ</w:t>
      </w:r>
    </w:p>
    <w:p w:rsidR="00C74577" w:rsidRPr="003919FE" w:rsidRDefault="00C74577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lastRenderedPageBreak/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114C6"/>
    <w:rsid w:val="00024131"/>
    <w:rsid w:val="00024A99"/>
    <w:rsid w:val="00037DCD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639B"/>
    <w:rsid w:val="000A76C2"/>
    <w:rsid w:val="000B0566"/>
    <w:rsid w:val="000B5007"/>
    <w:rsid w:val="000C2044"/>
    <w:rsid w:val="000C62F4"/>
    <w:rsid w:val="000C6349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1001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617B0"/>
    <w:rsid w:val="00161D7F"/>
    <w:rsid w:val="0016543A"/>
    <w:rsid w:val="0017016B"/>
    <w:rsid w:val="0017603E"/>
    <w:rsid w:val="001843A6"/>
    <w:rsid w:val="00197619"/>
    <w:rsid w:val="001A3C00"/>
    <w:rsid w:val="001B27CA"/>
    <w:rsid w:val="001B2914"/>
    <w:rsid w:val="001B4F7F"/>
    <w:rsid w:val="001C0792"/>
    <w:rsid w:val="001C25E2"/>
    <w:rsid w:val="001C2B9E"/>
    <w:rsid w:val="001C3947"/>
    <w:rsid w:val="001C3C2F"/>
    <w:rsid w:val="001C5369"/>
    <w:rsid w:val="001C5630"/>
    <w:rsid w:val="001C7AD8"/>
    <w:rsid w:val="001D2958"/>
    <w:rsid w:val="001E0791"/>
    <w:rsid w:val="001E6391"/>
    <w:rsid w:val="001F0A32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34D1A"/>
    <w:rsid w:val="002403F2"/>
    <w:rsid w:val="00242E60"/>
    <w:rsid w:val="00243090"/>
    <w:rsid w:val="00250E7A"/>
    <w:rsid w:val="002672E3"/>
    <w:rsid w:val="00282376"/>
    <w:rsid w:val="00290DB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307D"/>
    <w:rsid w:val="002D4DD0"/>
    <w:rsid w:val="002E0AB8"/>
    <w:rsid w:val="002E35E0"/>
    <w:rsid w:val="002E6941"/>
    <w:rsid w:val="002F0473"/>
    <w:rsid w:val="002F094D"/>
    <w:rsid w:val="002F2AAF"/>
    <w:rsid w:val="002F6768"/>
    <w:rsid w:val="002F678D"/>
    <w:rsid w:val="0030141C"/>
    <w:rsid w:val="003040FD"/>
    <w:rsid w:val="003263F3"/>
    <w:rsid w:val="0033485C"/>
    <w:rsid w:val="0033571F"/>
    <w:rsid w:val="00335C7D"/>
    <w:rsid w:val="00335CBD"/>
    <w:rsid w:val="0035049A"/>
    <w:rsid w:val="003528E0"/>
    <w:rsid w:val="003535B5"/>
    <w:rsid w:val="00353EC6"/>
    <w:rsid w:val="003602C4"/>
    <w:rsid w:val="00360BA3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4B6A"/>
    <w:rsid w:val="0041587C"/>
    <w:rsid w:val="00424286"/>
    <w:rsid w:val="004245AA"/>
    <w:rsid w:val="00440E95"/>
    <w:rsid w:val="004463FF"/>
    <w:rsid w:val="00450D63"/>
    <w:rsid w:val="00453A96"/>
    <w:rsid w:val="00456B94"/>
    <w:rsid w:val="0046399F"/>
    <w:rsid w:val="0046473F"/>
    <w:rsid w:val="00464DDD"/>
    <w:rsid w:val="0047335F"/>
    <w:rsid w:val="00475A18"/>
    <w:rsid w:val="00481D72"/>
    <w:rsid w:val="00482969"/>
    <w:rsid w:val="00491C19"/>
    <w:rsid w:val="0049326B"/>
    <w:rsid w:val="00494B4F"/>
    <w:rsid w:val="00494CF5"/>
    <w:rsid w:val="00497E24"/>
    <w:rsid w:val="004A0871"/>
    <w:rsid w:val="004A0D95"/>
    <w:rsid w:val="004B4180"/>
    <w:rsid w:val="004C047D"/>
    <w:rsid w:val="004C40A5"/>
    <w:rsid w:val="004C5158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7575C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14FA"/>
    <w:rsid w:val="00622CC6"/>
    <w:rsid w:val="00626D4F"/>
    <w:rsid w:val="006340A3"/>
    <w:rsid w:val="00642F4B"/>
    <w:rsid w:val="00655EF0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A32F1"/>
    <w:rsid w:val="006A598B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31152"/>
    <w:rsid w:val="008370DC"/>
    <w:rsid w:val="008541D5"/>
    <w:rsid w:val="0085581B"/>
    <w:rsid w:val="00860287"/>
    <w:rsid w:val="00861BE9"/>
    <w:rsid w:val="00863658"/>
    <w:rsid w:val="00866CE1"/>
    <w:rsid w:val="00866ED6"/>
    <w:rsid w:val="00876419"/>
    <w:rsid w:val="008A18E4"/>
    <w:rsid w:val="008A1E5B"/>
    <w:rsid w:val="008A2E1B"/>
    <w:rsid w:val="008B4B72"/>
    <w:rsid w:val="008B7F86"/>
    <w:rsid w:val="008C459C"/>
    <w:rsid w:val="008C4770"/>
    <w:rsid w:val="008C69B9"/>
    <w:rsid w:val="008D35A7"/>
    <w:rsid w:val="008E2FB7"/>
    <w:rsid w:val="008F18AD"/>
    <w:rsid w:val="008F41E2"/>
    <w:rsid w:val="008F656A"/>
    <w:rsid w:val="009009DC"/>
    <w:rsid w:val="00901734"/>
    <w:rsid w:val="00902E63"/>
    <w:rsid w:val="00903651"/>
    <w:rsid w:val="009144F4"/>
    <w:rsid w:val="00916547"/>
    <w:rsid w:val="009236A4"/>
    <w:rsid w:val="00924691"/>
    <w:rsid w:val="00926383"/>
    <w:rsid w:val="009264FB"/>
    <w:rsid w:val="00935F8C"/>
    <w:rsid w:val="009371E5"/>
    <w:rsid w:val="009418E3"/>
    <w:rsid w:val="00941C90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B6A2E"/>
    <w:rsid w:val="009C096F"/>
    <w:rsid w:val="009D5F75"/>
    <w:rsid w:val="009E0EDC"/>
    <w:rsid w:val="009E3C0E"/>
    <w:rsid w:val="009E5314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19A4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844AE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AF248A"/>
    <w:rsid w:val="00B04B4D"/>
    <w:rsid w:val="00B061E9"/>
    <w:rsid w:val="00B11A7B"/>
    <w:rsid w:val="00B13264"/>
    <w:rsid w:val="00B23F3B"/>
    <w:rsid w:val="00B2772B"/>
    <w:rsid w:val="00B3457C"/>
    <w:rsid w:val="00B34D20"/>
    <w:rsid w:val="00B4026A"/>
    <w:rsid w:val="00B437F7"/>
    <w:rsid w:val="00B44934"/>
    <w:rsid w:val="00B4553B"/>
    <w:rsid w:val="00B46090"/>
    <w:rsid w:val="00B577D4"/>
    <w:rsid w:val="00B57DFD"/>
    <w:rsid w:val="00B74731"/>
    <w:rsid w:val="00B75F34"/>
    <w:rsid w:val="00B80356"/>
    <w:rsid w:val="00B80A5F"/>
    <w:rsid w:val="00B8377E"/>
    <w:rsid w:val="00B94907"/>
    <w:rsid w:val="00BA1FE2"/>
    <w:rsid w:val="00BA4E38"/>
    <w:rsid w:val="00BB3618"/>
    <w:rsid w:val="00BC0745"/>
    <w:rsid w:val="00BC5CB9"/>
    <w:rsid w:val="00BC6027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7EAA"/>
    <w:rsid w:val="00C51AFF"/>
    <w:rsid w:val="00C606C5"/>
    <w:rsid w:val="00C610BE"/>
    <w:rsid w:val="00C74577"/>
    <w:rsid w:val="00C8006F"/>
    <w:rsid w:val="00C82684"/>
    <w:rsid w:val="00C922AB"/>
    <w:rsid w:val="00C946A6"/>
    <w:rsid w:val="00C95121"/>
    <w:rsid w:val="00C95F2A"/>
    <w:rsid w:val="00CA4DCE"/>
    <w:rsid w:val="00CA5919"/>
    <w:rsid w:val="00CA599E"/>
    <w:rsid w:val="00CB0AA6"/>
    <w:rsid w:val="00CB43E8"/>
    <w:rsid w:val="00CB7594"/>
    <w:rsid w:val="00CC2CE7"/>
    <w:rsid w:val="00CC6BD4"/>
    <w:rsid w:val="00CD038B"/>
    <w:rsid w:val="00CE0705"/>
    <w:rsid w:val="00D070AD"/>
    <w:rsid w:val="00D24F24"/>
    <w:rsid w:val="00D275EB"/>
    <w:rsid w:val="00D31A5F"/>
    <w:rsid w:val="00D42F40"/>
    <w:rsid w:val="00D43DBF"/>
    <w:rsid w:val="00D459BB"/>
    <w:rsid w:val="00D51A53"/>
    <w:rsid w:val="00D530CD"/>
    <w:rsid w:val="00D63E44"/>
    <w:rsid w:val="00D6589E"/>
    <w:rsid w:val="00D65A8C"/>
    <w:rsid w:val="00D678E7"/>
    <w:rsid w:val="00D71F94"/>
    <w:rsid w:val="00D83516"/>
    <w:rsid w:val="00D848EA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E5963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75B3F"/>
    <w:rsid w:val="00E80120"/>
    <w:rsid w:val="00E83D47"/>
    <w:rsid w:val="00E90E00"/>
    <w:rsid w:val="00E923E5"/>
    <w:rsid w:val="00E92E57"/>
    <w:rsid w:val="00EA759A"/>
    <w:rsid w:val="00EB3B4B"/>
    <w:rsid w:val="00EB52E4"/>
    <w:rsid w:val="00EB6263"/>
    <w:rsid w:val="00EC66CA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546B4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08F6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18A4-C8CB-48D8-8961-4D2D59EA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16</cp:revision>
  <cp:lastPrinted>2024-01-15T18:58:00Z</cp:lastPrinted>
  <dcterms:created xsi:type="dcterms:W3CDTF">2024-03-14T21:57:00Z</dcterms:created>
  <dcterms:modified xsi:type="dcterms:W3CDTF">2024-03-19T22:15:00Z</dcterms:modified>
</cp:coreProperties>
</file>